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CB196" w14:textId="313234AB" w:rsidR="004963D9" w:rsidRDefault="00E34452" w:rsidP="0067028E">
      <w:bookmarkStart w:id="0" w:name="_GoBack"/>
      <w:bookmarkEnd w:id="0"/>
      <w:r w:rsidRPr="00E34452">
        <w:t>KINNITATUD</w:t>
      </w:r>
      <w:r w:rsidRPr="00E34452">
        <w:br/>
        <w:t xml:space="preserve">SA </w:t>
      </w:r>
      <w:r w:rsidR="004F3315">
        <w:t>Lääne-Viru</w:t>
      </w:r>
      <w:r w:rsidRPr="00E34452">
        <w:t xml:space="preserve"> Arenduskeskus</w:t>
      </w:r>
      <w:r w:rsidR="00100D15">
        <w:t xml:space="preserve"> </w:t>
      </w:r>
      <w:r w:rsidR="004F3315">
        <w:t>nõukogu</w:t>
      </w:r>
      <w:r w:rsidR="00053EDF">
        <w:t xml:space="preserve"> </w:t>
      </w:r>
      <w:r w:rsidRPr="00E34452">
        <w:t>otsusega</w:t>
      </w:r>
      <w:r w:rsidRPr="00E34452">
        <w:br/>
      </w:r>
      <w:r w:rsidR="004B232E">
        <w:t>21.12.</w:t>
      </w:r>
      <w:r w:rsidRPr="00053EDF">
        <w:t>201</w:t>
      </w:r>
      <w:r w:rsidR="004B232E">
        <w:t>8</w:t>
      </w:r>
    </w:p>
    <w:p w14:paraId="3B7BF128" w14:textId="3FF6A910" w:rsidR="00E34452" w:rsidRDefault="00E34452" w:rsidP="00322619">
      <w:pPr>
        <w:jc w:val="center"/>
        <w:rPr>
          <w:b/>
          <w:bCs/>
        </w:rPr>
      </w:pPr>
      <w:r w:rsidRPr="00E34452">
        <w:br/>
      </w:r>
      <w:r w:rsidRPr="00E34452">
        <w:rPr>
          <w:b/>
          <w:bCs/>
        </w:rPr>
        <w:t xml:space="preserve">SA </w:t>
      </w:r>
      <w:r w:rsidR="004F3315">
        <w:rPr>
          <w:b/>
          <w:bCs/>
        </w:rPr>
        <w:t>Lääne-Viru</w:t>
      </w:r>
      <w:r w:rsidRPr="00E34452">
        <w:rPr>
          <w:b/>
          <w:bCs/>
        </w:rPr>
        <w:t xml:space="preserve"> </w:t>
      </w:r>
      <w:r w:rsidR="00CA20E9">
        <w:rPr>
          <w:b/>
          <w:bCs/>
        </w:rPr>
        <w:t xml:space="preserve">Ettevõtlus- ja </w:t>
      </w:r>
      <w:r w:rsidRPr="00E34452">
        <w:rPr>
          <w:b/>
          <w:bCs/>
        </w:rPr>
        <w:t>Arenduskeskus</w:t>
      </w:r>
      <w:r w:rsidR="00CB5837">
        <w:rPr>
          <w:b/>
          <w:bCs/>
        </w:rPr>
        <w:t>e</w:t>
      </w:r>
      <w:r w:rsidRPr="00E34452">
        <w:rPr>
          <w:b/>
          <w:bCs/>
        </w:rPr>
        <w:t xml:space="preserve"> hankekord</w:t>
      </w:r>
      <w:r w:rsidRPr="00E34452">
        <w:rPr>
          <w:b/>
          <w:bCs/>
        </w:rPr>
        <w:br/>
        <w:t>1. peatükk</w:t>
      </w:r>
      <w:r w:rsidRPr="00E34452">
        <w:rPr>
          <w:b/>
          <w:bCs/>
        </w:rPr>
        <w:br/>
        <w:t>Üldsätted</w:t>
      </w:r>
    </w:p>
    <w:p w14:paraId="2E25B676" w14:textId="77777777" w:rsidR="004963D9" w:rsidRDefault="004963D9" w:rsidP="00CB5837">
      <w:pPr>
        <w:jc w:val="center"/>
        <w:rPr>
          <w:b/>
          <w:bCs/>
        </w:rPr>
      </w:pPr>
    </w:p>
    <w:p w14:paraId="1CDF68F8" w14:textId="77777777" w:rsidR="00E34452" w:rsidRDefault="00E34452" w:rsidP="00E3445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Eesmärk ja reguleerimisal</w:t>
      </w:r>
      <w:r w:rsidR="00E752DD">
        <w:rPr>
          <w:b/>
          <w:bCs/>
        </w:rPr>
        <w:t>a</w:t>
      </w:r>
    </w:p>
    <w:p w14:paraId="41CAB8FA" w14:textId="2EBEF096" w:rsidR="00E34452" w:rsidRPr="00E34452" w:rsidRDefault="00E34452" w:rsidP="00E34452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 w:rsidRPr="00E34452">
        <w:t>Käesolev hankekord</w:t>
      </w:r>
      <w:r w:rsidR="00100D15">
        <w:t xml:space="preserve"> </w:t>
      </w:r>
      <w:r w:rsidRPr="00E34452">
        <w:t xml:space="preserve">reguleerib </w:t>
      </w:r>
      <w:r w:rsidR="004F3315">
        <w:t>SA Lääne-Viru</w:t>
      </w:r>
      <w:r w:rsidRPr="00E34452">
        <w:t xml:space="preserve"> </w:t>
      </w:r>
      <w:r w:rsidR="00CA20E9">
        <w:t xml:space="preserve">Ettevõtlus- ja </w:t>
      </w:r>
      <w:r w:rsidRPr="00E34452">
        <w:t>Arenduskeskuse</w:t>
      </w:r>
      <w:r w:rsidRPr="00E34452">
        <w:br/>
        <w:t xml:space="preserve">(edaspidi </w:t>
      </w:r>
      <w:r w:rsidR="004F3315">
        <w:rPr>
          <w:b/>
        </w:rPr>
        <w:t>LV</w:t>
      </w:r>
      <w:r w:rsidR="00CA20E9">
        <w:rPr>
          <w:b/>
        </w:rPr>
        <w:t>E</w:t>
      </w:r>
      <w:r w:rsidR="004F3315">
        <w:rPr>
          <w:b/>
        </w:rPr>
        <w:t>A</w:t>
      </w:r>
      <w:r w:rsidRPr="00330450">
        <w:rPr>
          <w:b/>
        </w:rPr>
        <w:t>K</w:t>
      </w:r>
      <w:r w:rsidRPr="00E34452">
        <w:t>) poolt korraldatavate riigihangete, lihthangete, lihtsustatud korras</w:t>
      </w:r>
      <w:r w:rsidRPr="00E34452">
        <w:br/>
        <w:t>tellitavate teenuste ja alla riigihangete seaduse (</w:t>
      </w:r>
      <w:r w:rsidR="00100D15">
        <w:t>edas</w:t>
      </w:r>
      <w:r w:rsidR="00F86E79">
        <w:t xml:space="preserve">pidi </w:t>
      </w:r>
      <w:r w:rsidRPr="00330450">
        <w:rPr>
          <w:b/>
        </w:rPr>
        <w:t>RHS</w:t>
      </w:r>
      <w:r w:rsidRPr="00E34452">
        <w:t>) § 1</w:t>
      </w:r>
      <w:r w:rsidR="00011AB3">
        <w:t>4</w:t>
      </w:r>
      <w:r w:rsidRPr="00E34452">
        <w:t xml:space="preserve"> lõikes </w:t>
      </w:r>
      <w:r w:rsidR="00011AB3">
        <w:t>1</w:t>
      </w:r>
      <w:r w:rsidRPr="00E34452">
        <w:t xml:space="preserve"> sätest</w:t>
      </w:r>
      <w:r w:rsidR="00E752DD">
        <w:t>at</w:t>
      </w:r>
      <w:r w:rsidRPr="00E34452">
        <w:t>ud lihthanke</w:t>
      </w:r>
      <w:r w:rsidR="00604668">
        <w:t xml:space="preserve"> </w:t>
      </w:r>
      <w:r w:rsidRPr="00E34452">
        <w:t>piirmäära jäävate hangete planeerimist, korraldamist, menetlemist, ülesannete jaotust</w:t>
      </w:r>
      <w:r w:rsidR="00604668">
        <w:t xml:space="preserve"> </w:t>
      </w:r>
      <w:r w:rsidR="004F3315">
        <w:t>LV</w:t>
      </w:r>
      <w:r w:rsidR="00CA20E9">
        <w:t>E</w:t>
      </w:r>
      <w:r w:rsidR="004F3315">
        <w:t>A</w:t>
      </w:r>
      <w:r w:rsidRPr="00E34452">
        <w:t>K juhtorganite vahel ning annab juhised hangete menetlemisega seotud toimingute</w:t>
      </w:r>
      <w:r w:rsidR="00604668">
        <w:t xml:space="preserve"> </w:t>
      </w:r>
      <w:r w:rsidRPr="00E34452">
        <w:t>tegemisel.</w:t>
      </w:r>
    </w:p>
    <w:p w14:paraId="0D587831" w14:textId="264EAAB4" w:rsidR="00E34452" w:rsidRPr="00E34452" w:rsidRDefault="00100D15" w:rsidP="00E34452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>
        <w:t>Hankek</w:t>
      </w:r>
      <w:r w:rsidR="00E34452" w:rsidRPr="00E34452">
        <w:t>orras kehtestatud tingimused kehtivad:</w:t>
      </w:r>
    </w:p>
    <w:p w14:paraId="1607ABF9" w14:textId="32F792C2" w:rsidR="00E34452" w:rsidRPr="00E34452" w:rsidRDefault="00E34452" w:rsidP="00E34452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>riigihangetele (RHS § 1</w:t>
      </w:r>
      <w:r w:rsidR="00011AB3">
        <w:t>4 lg-s 2</w:t>
      </w:r>
      <w:r w:rsidRPr="00E34452">
        <w:t xml:space="preserve"> sätestatu</w:t>
      </w:r>
      <w:r>
        <w:t>d piirmäärasid ületavad hanked);</w:t>
      </w:r>
    </w:p>
    <w:p w14:paraId="3F5D1D77" w14:textId="5EC5EE5F" w:rsidR="00E34452" w:rsidRPr="00E34452" w:rsidRDefault="00E34452" w:rsidP="00E34452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>lihtsustatud korras tell</w:t>
      </w:r>
      <w:r>
        <w:t>itavatele teenustele (RHS § 1</w:t>
      </w:r>
      <w:r w:rsidR="00011AB3">
        <w:t>71</w:t>
      </w:r>
      <w:r>
        <w:t>);</w:t>
      </w:r>
    </w:p>
    <w:p w14:paraId="724025EF" w14:textId="6A56A0CE" w:rsidR="00E34452" w:rsidRPr="00E34452" w:rsidRDefault="00E34452" w:rsidP="00E34452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>lihthangetele (RHS §</w:t>
      </w:r>
      <w:r w:rsidR="00110715">
        <w:t xml:space="preserve"> 14 lg-s 1 sätestatud piirmäärasid ületavad hanked</w:t>
      </w:r>
      <w:r w:rsidRPr="00E34452">
        <w:t>);</w:t>
      </w:r>
    </w:p>
    <w:p w14:paraId="21FC3B83" w14:textId="77777777" w:rsidR="00E34452" w:rsidRPr="00E34452" w:rsidRDefault="00E34452" w:rsidP="00E34452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>alla lihthanke piirmäära jäävatele hangetele.</w:t>
      </w:r>
    </w:p>
    <w:p w14:paraId="2DEE92E2" w14:textId="77777777" w:rsidR="00E752DD" w:rsidRPr="00E34452" w:rsidRDefault="00E752DD" w:rsidP="00E752DD">
      <w:pPr>
        <w:pStyle w:val="ListParagraph"/>
        <w:ind w:left="792"/>
        <w:jc w:val="both"/>
        <w:rPr>
          <w:b/>
          <w:bCs/>
        </w:rPr>
      </w:pPr>
    </w:p>
    <w:p w14:paraId="3485BC19" w14:textId="77777777" w:rsidR="00E752DD" w:rsidRDefault="00E34452" w:rsidP="00E752D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E34452">
        <w:rPr>
          <w:b/>
          <w:bCs/>
        </w:rPr>
        <w:t>Hangete planeerimine ja hankeplaan</w:t>
      </w:r>
    </w:p>
    <w:p w14:paraId="098DD650" w14:textId="0652BC7C" w:rsidR="00E752DD" w:rsidRPr="00E752DD" w:rsidRDefault="00E34452" w:rsidP="00E752DD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 w:rsidRPr="00E34452">
        <w:t xml:space="preserve">Asjade ostmine ja teenuste tellimine lepingute alusel maksumusega </w:t>
      </w:r>
      <w:r w:rsidRPr="00322619">
        <w:t>alates</w:t>
      </w:r>
      <w:r w:rsidR="0049363B">
        <w:t xml:space="preserve"> lihthanke piirmäärast </w:t>
      </w:r>
      <w:r w:rsidRPr="00E34452">
        <w:t>(ilma käibemaksuta) kinnitatakse iga-aastase hankeplaanina alates eelarveaasta algusest</w:t>
      </w:r>
      <w:r w:rsidR="0049363B">
        <w:t xml:space="preserve"> </w:t>
      </w:r>
      <w:r w:rsidRPr="00E34452">
        <w:t>või</w:t>
      </w:r>
      <w:r w:rsidR="0049363B">
        <w:t xml:space="preserve"> </w:t>
      </w:r>
      <w:r w:rsidRPr="00E34452">
        <w:t>vastavalt projektiplaanile kui hange tuleneb konkreetse projekti tegevuskavast.</w:t>
      </w:r>
    </w:p>
    <w:p w14:paraId="21637CA0" w14:textId="2A65CB30" w:rsidR="00E752DD" w:rsidRPr="00C41179" w:rsidRDefault="00E34452" w:rsidP="00E752DD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 w:rsidRPr="00E34452">
        <w:t xml:space="preserve">Hankeplaani eelnõu koostab </w:t>
      </w:r>
      <w:r w:rsidR="004F3315">
        <w:t>LV</w:t>
      </w:r>
      <w:r w:rsidR="00CA20E9">
        <w:t>E</w:t>
      </w:r>
      <w:r w:rsidRPr="00E34452">
        <w:t>AK juhatuse liige.</w:t>
      </w:r>
      <w:r w:rsidR="005C4431">
        <w:t xml:space="preserve"> Hankeplaani kinnitab juhatus.</w:t>
      </w:r>
    </w:p>
    <w:p w14:paraId="1E30C004" w14:textId="2C8B9B11" w:rsidR="00C41179" w:rsidRPr="00E752DD" w:rsidRDefault="00C41179" w:rsidP="00E752DD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>
        <w:t>Juhatus kinnitab hankeplaani hiljemalt aasta esimese kvartali lõpuks</w:t>
      </w:r>
      <w:r w:rsidR="0049363B">
        <w:t xml:space="preserve"> 31. märtsiks</w:t>
      </w:r>
      <w:r>
        <w:t>.</w:t>
      </w:r>
    </w:p>
    <w:p w14:paraId="00B0DD7F" w14:textId="77777777" w:rsidR="00E752DD" w:rsidRPr="00E752DD" w:rsidRDefault="00E34452" w:rsidP="00E752DD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 w:rsidRPr="00E34452">
        <w:t>Hankeplaanis näidatakse:</w:t>
      </w:r>
    </w:p>
    <w:p w14:paraId="1C2DFCAC" w14:textId="77777777" w:rsidR="00E752DD" w:rsidRPr="00E752DD" w:rsidRDefault="00E34452" w:rsidP="00E752DD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>ostetava asja või tellitava teenuse nimetus;</w:t>
      </w:r>
    </w:p>
    <w:p w14:paraId="2B431A6B" w14:textId="77777777" w:rsidR="00E752DD" w:rsidRPr="00E752DD" w:rsidRDefault="00E34452" w:rsidP="00E752DD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>hanke eeldatav maksumus ja finantseerimise allikas;</w:t>
      </w:r>
    </w:p>
    <w:p w14:paraId="4859483C" w14:textId="77777777" w:rsidR="00E752DD" w:rsidRPr="00E752DD" w:rsidRDefault="00E34452" w:rsidP="00E752DD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>hanke algamise aeg;</w:t>
      </w:r>
    </w:p>
    <w:p w14:paraId="24350153" w14:textId="77777777" w:rsidR="00E752DD" w:rsidRPr="00E752DD" w:rsidRDefault="00E34452" w:rsidP="00E752DD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>lepingu eeldatav täitmise tähtaeg;</w:t>
      </w:r>
    </w:p>
    <w:p w14:paraId="20808EF1" w14:textId="77777777" w:rsidR="00E752DD" w:rsidRPr="00E752DD" w:rsidRDefault="00E34452" w:rsidP="00E752DD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>hanke korraldamise eest vastutav isik (edaspidi - hanke eest vastutav isik);</w:t>
      </w:r>
    </w:p>
    <w:p w14:paraId="7EF87975" w14:textId="77777777" w:rsidR="00E752DD" w:rsidRPr="00E752DD" w:rsidRDefault="00E34452" w:rsidP="00E752DD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>hankemenetluse liik;</w:t>
      </w:r>
    </w:p>
    <w:p w14:paraId="1D586967" w14:textId="7D3AC5E8" w:rsidR="00E752DD" w:rsidRPr="00E752DD" w:rsidRDefault="00E34452" w:rsidP="00E752DD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>hankelepingu täitmise eest vastutav isik</w:t>
      </w:r>
      <w:r w:rsidR="00604668">
        <w:t>.</w:t>
      </w:r>
    </w:p>
    <w:p w14:paraId="63D05D79" w14:textId="52C755C8" w:rsidR="00E752DD" w:rsidRPr="00E752DD" w:rsidRDefault="00604668" w:rsidP="00330450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>
        <w:t>V</w:t>
      </w:r>
      <w:r w:rsidR="00E34452" w:rsidRPr="00E34452">
        <w:t>ajadusel täpsustatakse hankeplaani kvartaalselt.</w:t>
      </w:r>
    </w:p>
    <w:p w14:paraId="4B9EC89E" w14:textId="77777777" w:rsidR="00E752DD" w:rsidRPr="00E752DD" w:rsidRDefault="00E752DD" w:rsidP="00E752DD">
      <w:pPr>
        <w:pStyle w:val="ListParagraph"/>
        <w:ind w:left="1224"/>
        <w:jc w:val="both"/>
        <w:rPr>
          <w:b/>
          <w:bCs/>
        </w:rPr>
      </w:pPr>
    </w:p>
    <w:p w14:paraId="25833130" w14:textId="77777777" w:rsidR="00E752DD" w:rsidRDefault="00E34452" w:rsidP="00E752D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E752DD">
        <w:rPr>
          <w:b/>
          <w:bCs/>
        </w:rPr>
        <w:t>Hanke otsustamine ja menetlusega seotud ülesannete jaotus</w:t>
      </w:r>
    </w:p>
    <w:p w14:paraId="3502C578" w14:textId="09CF8F12" w:rsidR="00E752DD" w:rsidRPr="00E752DD" w:rsidRDefault="00E34452" w:rsidP="00E752DD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 w:rsidRPr="00E34452">
        <w:t xml:space="preserve">Kui </w:t>
      </w:r>
      <w:r w:rsidR="00F125BD">
        <w:t>hankek</w:t>
      </w:r>
      <w:r w:rsidRPr="00E34452">
        <w:t xml:space="preserve">orras või </w:t>
      </w:r>
      <w:r w:rsidR="004F3315">
        <w:t>LV</w:t>
      </w:r>
      <w:r w:rsidR="00CA20E9">
        <w:t>E</w:t>
      </w:r>
      <w:r w:rsidRPr="00E34452">
        <w:t>AK vara valitsemist reguleerivates õigusaktides ei ole sätestatud teisiti,</w:t>
      </w:r>
      <w:r w:rsidR="00CA20E9">
        <w:t xml:space="preserve"> </w:t>
      </w:r>
      <w:r w:rsidRPr="00E34452">
        <w:t xml:space="preserve">otsustab </w:t>
      </w:r>
      <w:r w:rsidR="004F3315">
        <w:t>LV</w:t>
      </w:r>
      <w:r w:rsidR="00CA20E9">
        <w:t>E</w:t>
      </w:r>
      <w:r w:rsidRPr="00E34452">
        <w:t>AK juhatus:</w:t>
      </w:r>
    </w:p>
    <w:p w14:paraId="2FABF511" w14:textId="77777777" w:rsidR="00E752DD" w:rsidRPr="00E752DD" w:rsidRDefault="00E34452" w:rsidP="00E752DD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>ühise riigihanke korraldamise koos teiste hankijatega;</w:t>
      </w:r>
    </w:p>
    <w:p w14:paraId="72E54A17" w14:textId="77777777" w:rsidR="00E752DD" w:rsidRPr="00E752DD" w:rsidRDefault="00E34452" w:rsidP="00E752DD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>volituse andmise teisele isikule hankemenetlusega seotud toimingute tegemiseks;</w:t>
      </w:r>
    </w:p>
    <w:p w14:paraId="6158480B" w14:textId="77777777" w:rsidR="00E752DD" w:rsidRPr="00E752DD" w:rsidRDefault="00E34452" w:rsidP="00E752DD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>raamlepingu sõlmimise.</w:t>
      </w:r>
    </w:p>
    <w:p w14:paraId="12D0B939" w14:textId="77777777" w:rsidR="00E752DD" w:rsidRPr="00E752DD" w:rsidRDefault="00E752DD" w:rsidP="00E752DD">
      <w:pPr>
        <w:pStyle w:val="ListParagraph"/>
        <w:ind w:left="1224"/>
        <w:jc w:val="both"/>
        <w:rPr>
          <w:b/>
          <w:bCs/>
        </w:rPr>
      </w:pPr>
    </w:p>
    <w:p w14:paraId="6C5E7068" w14:textId="77777777" w:rsidR="00E752DD" w:rsidRDefault="00E34452" w:rsidP="00E752D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E752DD">
        <w:rPr>
          <w:b/>
          <w:bCs/>
        </w:rPr>
        <w:t>Hanke eest vastutav isik</w:t>
      </w:r>
    </w:p>
    <w:p w14:paraId="7E0B4887" w14:textId="7AB04FB8" w:rsidR="00E752DD" w:rsidRPr="00E752DD" w:rsidRDefault="00E34452" w:rsidP="00E752DD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 w:rsidRPr="00E34452">
        <w:lastRenderedPageBreak/>
        <w:t xml:space="preserve">Kui nõukogu ei ole otsustanud teisiti, on hanke eest vastutavaks isikuks </w:t>
      </w:r>
      <w:r w:rsidR="004F3315">
        <w:t>LV</w:t>
      </w:r>
      <w:r w:rsidR="00CA20E9">
        <w:t>E</w:t>
      </w:r>
      <w:r w:rsidRPr="00E34452">
        <w:t>AK juhatuse</w:t>
      </w:r>
      <w:r w:rsidRPr="00E34452">
        <w:br/>
        <w:t>liige.</w:t>
      </w:r>
    </w:p>
    <w:p w14:paraId="11EA61E6" w14:textId="77777777" w:rsidR="00E752DD" w:rsidRPr="00E752DD" w:rsidRDefault="00E34452" w:rsidP="00E752DD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 w:rsidRPr="00E34452">
        <w:t>Hanke eest vastutav isik:</w:t>
      </w:r>
    </w:p>
    <w:p w14:paraId="67BA7BF6" w14:textId="77777777" w:rsidR="00E752DD" w:rsidRPr="00E752DD" w:rsidRDefault="00E34452" w:rsidP="00E752DD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>teeb hanke väljakuulutamiseks vajalikud toimingud;</w:t>
      </w:r>
    </w:p>
    <w:p w14:paraId="78326A2D" w14:textId="20149319" w:rsidR="00E752DD" w:rsidRPr="00E752DD" w:rsidRDefault="00E34452" w:rsidP="00E752DD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>teeb vajalikud toimingud ja kanded riigihangete registris</w:t>
      </w:r>
      <w:r w:rsidR="00CB5837">
        <w:t>;</w:t>
      </w:r>
    </w:p>
    <w:p w14:paraId="41202A12" w14:textId="77777777" w:rsidR="00E752DD" w:rsidRPr="00E752DD" w:rsidRDefault="00E34452" w:rsidP="00E752DD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>korraldab hankedokumentide väljastamise ja pakkumuste vastuvõtmise;</w:t>
      </w:r>
    </w:p>
    <w:p w14:paraId="09FAD9C5" w14:textId="505BE432" w:rsidR="00E752DD" w:rsidRPr="00E752DD" w:rsidRDefault="00E34452" w:rsidP="00E752DD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 xml:space="preserve">vastutab seaduses ja </w:t>
      </w:r>
      <w:r w:rsidR="006358AF">
        <w:t>hanke</w:t>
      </w:r>
      <w:r w:rsidR="00CB5837">
        <w:t>k</w:t>
      </w:r>
      <w:r w:rsidRPr="00E34452">
        <w:t>orras sätestatud tähtaegadest kinnipidamise eest;</w:t>
      </w:r>
    </w:p>
    <w:p w14:paraId="77811D40" w14:textId="77777777" w:rsidR="00E752DD" w:rsidRPr="00E752DD" w:rsidRDefault="00E34452" w:rsidP="00E752DD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>vastab pakkujate esitatud küsimustele ja selgitustaotlustele;</w:t>
      </w:r>
    </w:p>
    <w:p w14:paraId="2F4C136B" w14:textId="77777777" w:rsidR="00E752DD" w:rsidRPr="00E752DD" w:rsidRDefault="00E34452" w:rsidP="00E752DD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>teavitab pakkujaid hankija otsustest;</w:t>
      </w:r>
    </w:p>
    <w:p w14:paraId="1491AA65" w14:textId="77777777" w:rsidR="00E752DD" w:rsidRPr="00E752DD" w:rsidRDefault="00E34452" w:rsidP="00E752DD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>korraldab hankemenetluse käigus loodud ja saadud dokumentatsiooni</w:t>
      </w:r>
      <w:r w:rsidRPr="00E34452">
        <w:br/>
        <w:t>süstematiseerimise ja säilitamise;</w:t>
      </w:r>
    </w:p>
    <w:p w14:paraId="334292D9" w14:textId="77777777" w:rsidR="00E752DD" w:rsidRPr="00E752DD" w:rsidRDefault="00E34452" w:rsidP="00E752DD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>juhib taotlejatega peetavat dialoogi ja pakkujatega peetavaid läbirääkimisi,</w:t>
      </w:r>
      <w:r w:rsidRPr="00E34452">
        <w:br/>
        <w:t>allkirjastab dialoogi ja läbirääkimiste protokollid;</w:t>
      </w:r>
    </w:p>
    <w:p w14:paraId="1C08647A" w14:textId="77777777" w:rsidR="00E752DD" w:rsidRPr="00E752DD" w:rsidRDefault="00E34452" w:rsidP="00E752DD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>jälgib hankelepingu korrektset täitmist;</w:t>
      </w:r>
    </w:p>
    <w:p w14:paraId="09036767" w14:textId="77777777" w:rsidR="00E752DD" w:rsidRPr="00E752DD" w:rsidRDefault="00E34452" w:rsidP="00E752DD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34452">
        <w:t>täidab muid hankega seotud ülesandeid.</w:t>
      </w:r>
    </w:p>
    <w:p w14:paraId="62A28E0B" w14:textId="77777777" w:rsidR="00E752DD" w:rsidRPr="00E752DD" w:rsidRDefault="00E752DD" w:rsidP="00E752DD">
      <w:pPr>
        <w:pStyle w:val="ListParagraph"/>
        <w:ind w:left="1224"/>
        <w:jc w:val="both"/>
        <w:rPr>
          <w:b/>
          <w:bCs/>
        </w:rPr>
      </w:pPr>
    </w:p>
    <w:p w14:paraId="11301B9C" w14:textId="77777777" w:rsidR="00E752DD" w:rsidRDefault="00E34452" w:rsidP="00E752D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E752DD">
        <w:rPr>
          <w:b/>
          <w:bCs/>
        </w:rPr>
        <w:t>Hankekomisjon</w:t>
      </w:r>
    </w:p>
    <w:p w14:paraId="7D9FDA74" w14:textId="4BCC3128" w:rsidR="00E752DD" w:rsidRPr="00E752DD" w:rsidRDefault="00E34452" w:rsidP="00E752DD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 w:rsidRPr="00E34452">
        <w:t>Asjade ostmiseks ja teenuste tellimiseks hanke eeldatava maksumusega alates</w:t>
      </w:r>
      <w:r w:rsidR="0049363B">
        <w:t xml:space="preserve"> riigihanke piirmäärast </w:t>
      </w:r>
      <w:r w:rsidRPr="00E34452">
        <w:t>(i</w:t>
      </w:r>
      <w:r w:rsidR="004F3315">
        <w:t>lma käibemaksuta) moodustab LV</w:t>
      </w:r>
      <w:r w:rsidR="00CA20E9">
        <w:t>E</w:t>
      </w:r>
      <w:r w:rsidR="004F3315">
        <w:t>AK</w:t>
      </w:r>
      <w:r w:rsidRPr="00E34452">
        <w:t xml:space="preserve"> nõukogu nõuandva õigusega hankekomisjoni.</w:t>
      </w:r>
      <w:r w:rsidRPr="00E34452">
        <w:br/>
        <w:t>Alla</w:t>
      </w:r>
      <w:r w:rsidR="0049363B">
        <w:t xml:space="preserve"> riigihanke piirmäära</w:t>
      </w:r>
      <w:r w:rsidRPr="00E34452">
        <w:t xml:space="preserve"> jääva eeldatava maksumusega hanke korraldamisel võib</w:t>
      </w:r>
      <w:r w:rsidRPr="00E34452">
        <w:br/>
        <w:t xml:space="preserve">hankekomisjoni moodustada vajadusel. Komisjon peab olema vähemalt 3-liikmeline. </w:t>
      </w:r>
      <w:r w:rsidR="00F125BD" w:rsidRPr="00E34452">
        <w:t xml:space="preserve">Hankekomisjoni koosseisu kuulub </w:t>
      </w:r>
      <w:r w:rsidR="00F125BD">
        <w:t xml:space="preserve">alati ka </w:t>
      </w:r>
      <w:r w:rsidR="0049363B">
        <w:t xml:space="preserve">vähemalt üks </w:t>
      </w:r>
      <w:r w:rsidR="004F3315">
        <w:t>LV</w:t>
      </w:r>
      <w:r w:rsidR="00CA20E9">
        <w:t>E</w:t>
      </w:r>
      <w:r w:rsidR="00F125BD" w:rsidRPr="00E34452">
        <w:t>AK juhatuse</w:t>
      </w:r>
      <w:r w:rsidR="00F125BD">
        <w:t xml:space="preserve"> </w:t>
      </w:r>
      <w:r w:rsidR="00F125BD" w:rsidRPr="00E34452">
        <w:t xml:space="preserve">liige. </w:t>
      </w:r>
      <w:r w:rsidRPr="00E34452">
        <w:t>Komisjoni koosseisu kinnitamisel</w:t>
      </w:r>
      <w:r w:rsidR="00F125BD">
        <w:t xml:space="preserve"> </w:t>
      </w:r>
      <w:r w:rsidRPr="00E34452">
        <w:t>määratakse komisjoni esimees ja komisjoni aseesimees.</w:t>
      </w:r>
    </w:p>
    <w:p w14:paraId="788C897A" w14:textId="77777777" w:rsidR="00E752DD" w:rsidRPr="00E752DD" w:rsidRDefault="00E34452" w:rsidP="00E752DD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 w:rsidRPr="00E34452">
        <w:t>Komisjoni infovahetust korraldab hanke eest vastutav isik.</w:t>
      </w:r>
    </w:p>
    <w:p w14:paraId="4282F88B" w14:textId="77777777" w:rsidR="00E752DD" w:rsidRPr="00E752DD" w:rsidRDefault="00E34452" w:rsidP="00E752DD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 w:rsidRPr="00E34452">
        <w:t>Hankekomisjon avab pakkumused ja viib läbi pakkumuste hindamise. Komisjon teeb</w:t>
      </w:r>
      <w:r w:rsidRPr="00E34452">
        <w:br/>
        <w:t>nõukogule ettepanekud pakkujate hankemenetluselt kõrvaldamise, kvalifitseerimise ja</w:t>
      </w:r>
      <w:r w:rsidRPr="00E34452">
        <w:br/>
        <w:t>mittekvalifitseerimise, pakkumuste vastavaks ja mittevastavaks tunnistamise, eduka</w:t>
      </w:r>
      <w:r w:rsidRPr="00E34452">
        <w:br/>
        <w:t>pakkumuse väljaselgitamise ja hankemenetluse lõpetamise otsuste tegemiseks.</w:t>
      </w:r>
    </w:p>
    <w:p w14:paraId="3585C3A3" w14:textId="77777777" w:rsidR="00E752DD" w:rsidRPr="00E752DD" w:rsidRDefault="00E34452" w:rsidP="00E752DD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 w:rsidRPr="00E34452">
        <w:t>Komisjoni töövorm on koosolek. Komisjoni kutsub kokku ja juhatab komisjoni esimees.</w:t>
      </w:r>
      <w:r w:rsidRPr="00E34452">
        <w:br/>
        <w:t>Komisjoni esimehe äraolekul täidab tema ülesandeid komisjoni aseesimees.</w:t>
      </w:r>
    </w:p>
    <w:p w14:paraId="67AF2791" w14:textId="587D2489" w:rsidR="00E752DD" w:rsidRPr="00E752DD" w:rsidRDefault="00E34452" w:rsidP="00E752DD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 w:rsidRPr="00E34452">
        <w:t>Komisjon on otsustusvõimeline, kui kohal on üle poole komisjoni liikmetest, sealhulgas</w:t>
      </w:r>
      <w:r w:rsidRPr="00E34452">
        <w:br/>
        <w:t xml:space="preserve">esimees või </w:t>
      </w:r>
      <w:r w:rsidR="00CB5837">
        <w:t xml:space="preserve">esimehe puudumisel </w:t>
      </w:r>
      <w:r w:rsidRPr="00E34452">
        <w:t>aseesimees.</w:t>
      </w:r>
    </w:p>
    <w:p w14:paraId="458DE055" w14:textId="77777777" w:rsidR="00E752DD" w:rsidRPr="00E752DD" w:rsidRDefault="00E34452" w:rsidP="00E752DD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 w:rsidRPr="00E34452">
        <w:t>Komisjoni otsused võetakse vastu koosolekul osalevate komisjoni liikmete poolthäälte</w:t>
      </w:r>
      <w:r w:rsidRPr="00E34452">
        <w:br/>
        <w:t>enamusega. Kui poolthääli ja vastuhääli on võrdselt, otsustab hääletamise tulemuse komisjoni</w:t>
      </w:r>
      <w:r w:rsidRPr="00E34452">
        <w:br/>
        <w:t>esimehe või tema puudumisel aseesimehe hääl.</w:t>
      </w:r>
    </w:p>
    <w:p w14:paraId="6EE403FA" w14:textId="77777777" w:rsidR="00E752DD" w:rsidRPr="00E752DD" w:rsidRDefault="00E34452" w:rsidP="00E752DD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 w:rsidRPr="00E34452">
        <w:t>Komisjoni koosolek protokollitakse. Protokolli kantakse koosoleku päevakord,</w:t>
      </w:r>
      <w:r w:rsidRPr="00E34452">
        <w:br/>
        <w:t>vastuvõetud otsustused ja komisjoni liikme nõudmisel tema eriarvamus. Protokollile</w:t>
      </w:r>
      <w:r w:rsidRPr="00E34452">
        <w:br/>
        <w:t>kirjutavad alla kõik koosolekul osalenud komisjoni liikmed ja koosoleku protokollija.</w:t>
      </w:r>
    </w:p>
    <w:p w14:paraId="3C798BA0" w14:textId="77777777" w:rsidR="00E752DD" w:rsidRPr="00E752DD" w:rsidRDefault="00E752DD" w:rsidP="00E752DD">
      <w:pPr>
        <w:pStyle w:val="ListParagraph"/>
        <w:ind w:left="792"/>
        <w:jc w:val="both"/>
        <w:rPr>
          <w:b/>
          <w:bCs/>
        </w:rPr>
      </w:pPr>
    </w:p>
    <w:p w14:paraId="1DEE5211" w14:textId="555ED51E" w:rsidR="00E752DD" w:rsidRDefault="00E34452" w:rsidP="00E752D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E752DD">
        <w:rPr>
          <w:b/>
          <w:bCs/>
        </w:rPr>
        <w:t>Hankeleping</w:t>
      </w:r>
    </w:p>
    <w:p w14:paraId="5ACF20F4" w14:textId="6DCB4587" w:rsidR="00E752DD" w:rsidRPr="00330450" w:rsidRDefault="00E34452" w:rsidP="00E752DD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 w:rsidRPr="00E34452">
        <w:t xml:space="preserve">Leping asjade ostmiseks ja teenuste tellimiseks maksumusega </w:t>
      </w:r>
      <w:r w:rsidR="00CA20E9">
        <w:t xml:space="preserve">alates 5 </w:t>
      </w:r>
      <w:r w:rsidRPr="00322619">
        <w:t>000</w:t>
      </w:r>
      <w:r w:rsidRPr="00E34452">
        <w:t xml:space="preserve"> eurost (ilma</w:t>
      </w:r>
      <w:r w:rsidRPr="00E34452">
        <w:br/>
        <w:t>käibemaksuta) sõlmitakse kirjalikult. Leping teenuse tellimiseks sõltumata teenuse</w:t>
      </w:r>
      <w:r w:rsidRPr="00E34452">
        <w:br/>
        <w:t>maksumusest tuleb sõlmida kirjalikult juhul, kui poolte ühesuguse arusaama tagamiseks on</w:t>
      </w:r>
      <w:r w:rsidRPr="00E34452">
        <w:br/>
        <w:t>oluline leppida eelnevalt kokku teenuse osutamise tingimustes ja teenuse kvaliteedis.</w:t>
      </w:r>
    </w:p>
    <w:p w14:paraId="2EE0848D" w14:textId="0A301001" w:rsidR="00F125BD" w:rsidRPr="00330450" w:rsidRDefault="00F125BD" w:rsidP="00E752DD">
      <w:pPr>
        <w:pStyle w:val="ListParagraph"/>
        <w:numPr>
          <w:ilvl w:val="1"/>
          <w:numId w:val="1"/>
        </w:numPr>
        <w:jc w:val="both"/>
        <w:rPr>
          <w:bCs/>
        </w:rPr>
      </w:pPr>
      <w:r w:rsidRPr="00330450">
        <w:rPr>
          <w:bCs/>
        </w:rPr>
        <w:t>Alla 5</w:t>
      </w:r>
      <w:r w:rsidR="00CA20E9">
        <w:rPr>
          <w:bCs/>
        </w:rPr>
        <w:t xml:space="preserve"> 000 euro</w:t>
      </w:r>
      <w:r w:rsidRPr="00330450">
        <w:rPr>
          <w:bCs/>
        </w:rPr>
        <w:t xml:space="preserve"> maksumusega (ilma käibemaksuta) asjade ostmisel või teenuste tellimisel ei </w:t>
      </w:r>
      <w:r w:rsidR="00CB5837">
        <w:rPr>
          <w:bCs/>
        </w:rPr>
        <w:t>ole hankija kohustatud</w:t>
      </w:r>
      <w:r w:rsidRPr="00330450">
        <w:rPr>
          <w:bCs/>
        </w:rPr>
        <w:t xml:space="preserve"> erinevaid pakkumusi küsima ega võrdlema.</w:t>
      </w:r>
    </w:p>
    <w:p w14:paraId="0099F666" w14:textId="460C3AF0" w:rsidR="00DE4503" w:rsidRPr="00330450" w:rsidRDefault="00E34452" w:rsidP="00DE4503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 w:rsidRPr="00E34452">
        <w:lastRenderedPageBreak/>
        <w:t>Hanke eest vastutav isik tagab hanke dokumentatsiooni säilimise seitsme (7) aasta jooksul</w:t>
      </w:r>
      <w:r w:rsidRPr="00E34452">
        <w:br/>
        <w:t>hanke alustamisest arvates. Riigihanke läbiviimist tõendav dokumentatsioon tuleb säilitada sõltumata hanke</w:t>
      </w:r>
      <w:r w:rsidR="00DE4503">
        <w:t xml:space="preserve"> </w:t>
      </w:r>
      <w:r w:rsidRPr="00E34452">
        <w:t xml:space="preserve">eeldatavast ja sõlmitud hankelepingu maksumusest. </w:t>
      </w:r>
    </w:p>
    <w:p w14:paraId="64DBD083" w14:textId="6726E9FF" w:rsidR="00E752DD" w:rsidRPr="00DE4503" w:rsidRDefault="00E752DD" w:rsidP="00330450">
      <w:pPr>
        <w:pStyle w:val="ListParagraph"/>
        <w:ind w:left="792"/>
        <w:jc w:val="both"/>
        <w:rPr>
          <w:b/>
          <w:bCs/>
        </w:rPr>
      </w:pPr>
    </w:p>
    <w:p w14:paraId="5FDB1997" w14:textId="5AEBD58B" w:rsidR="00E752DD" w:rsidRDefault="00E34452" w:rsidP="00E752DD">
      <w:pPr>
        <w:pStyle w:val="ListParagraph"/>
        <w:ind w:left="792"/>
        <w:jc w:val="center"/>
        <w:rPr>
          <w:b/>
          <w:bCs/>
        </w:rPr>
      </w:pPr>
      <w:r w:rsidRPr="00E752DD">
        <w:rPr>
          <w:b/>
          <w:bCs/>
        </w:rPr>
        <w:t>2. peatükk</w:t>
      </w:r>
    </w:p>
    <w:p w14:paraId="73719430" w14:textId="77777777" w:rsidR="00E752DD" w:rsidRDefault="00E34452" w:rsidP="00E752DD">
      <w:pPr>
        <w:pStyle w:val="ListParagraph"/>
        <w:ind w:left="792"/>
        <w:jc w:val="center"/>
        <w:rPr>
          <w:b/>
          <w:bCs/>
        </w:rPr>
      </w:pPr>
      <w:r w:rsidRPr="00E752DD">
        <w:rPr>
          <w:b/>
          <w:bCs/>
        </w:rPr>
        <w:t>Menetlusreeglid</w:t>
      </w:r>
    </w:p>
    <w:p w14:paraId="5D46A5FC" w14:textId="77777777" w:rsidR="00E752DD" w:rsidRDefault="00E752DD" w:rsidP="00E752DD">
      <w:pPr>
        <w:pStyle w:val="ListParagraph"/>
        <w:ind w:left="1152"/>
        <w:jc w:val="center"/>
        <w:rPr>
          <w:b/>
          <w:bCs/>
        </w:rPr>
      </w:pPr>
    </w:p>
    <w:p w14:paraId="7A5A8AF0" w14:textId="11B32DC5" w:rsidR="00E752DD" w:rsidRDefault="00DE4503" w:rsidP="00E752D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Riigihanke korras asjade ostmine ja teenuste tellimine</w:t>
      </w:r>
    </w:p>
    <w:p w14:paraId="7E910395" w14:textId="3E090208" w:rsidR="00E752DD" w:rsidRPr="00E752DD" w:rsidRDefault="00E34452" w:rsidP="00E752DD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E34452">
        <w:t xml:space="preserve">Lepingute sõlmimiseks asjade ostmiseks ja teenuste tellimiseks </w:t>
      </w:r>
      <w:r w:rsidRPr="00322619">
        <w:t>alates</w:t>
      </w:r>
      <w:r w:rsidR="0049363B">
        <w:t xml:space="preserve"> riigihanke piirmäärast</w:t>
      </w:r>
      <w:r w:rsidRPr="00E34452">
        <w:t xml:space="preserve"> (ilma</w:t>
      </w:r>
      <w:r w:rsidR="0049363B">
        <w:t xml:space="preserve"> </w:t>
      </w:r>
      <w:r w:rsidRPr="00E34452">
        <w:t xml:space="preserve">käibemaksuta) tuleb korraldada hankemenetlus </w:t>
      </w:r>
      <w:r w:rsidR="00DE4503">
        <w:t>RHS-is sätestatud korras</w:t>
      </w:r>
      <w:r w:rsidRPr="00E34452">
        <w:t>.</w:t>
      </w:r>
    </w:p>
    <w:p w14:paraId="1C4368A3" w14:textId="517BD181" w:rsidR="00E752DD" w:rsidRPr="00E752DD" w:rsidRDefault="00E34452" w:rsidP="00E752DD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E34452">
        <w:t>Hankemenetlust ei pea korraldama, kui ostetav asi või tellitav teenus kuulub RHS §-s 1</w:t>
      </w:r>
      <w:r w:rsidR="002D6DCF">
        <w:t>1</w:t>
      </w:r>
      <w:r w:rsidRPr="00E34452">
        <w:br/>
        <w:t>sätestatud erandite alla.</w:t>
      </w:r>
    </w:p>
    <w:p w14:paraId="6111F248" w14:textId="5AED7940" w:rsidR="00E752DD" w:rsidRPr="00E752DD" w:rsidRDefault="00E34452" w:rsidP="00E752DD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E34452">
        <w:t>Hankemenet</w:t>
      </w:r>
      <w:r w:rsidR="004F3315">
        <w:t>luse korraldamiseks valmistab LV</w:t>
      </w:r>
      <w:r w:rsidR="005232F3">
        <w:t>E</w:t>
      </w:r>
      <w:r w:rsidRPr="00E34452">
        <w:t>AK juhatuse liige ette nõukogu otsuse</w:t>
      </w:r>
      <w:r w:rsidRPr="00E34452">
        <w:br/>
        <w:t>eelnõu. Otsuses tuleb muu hulgas määratleda:</w:t>
      </w:r>
    </w:p>
    <w:p w14:paraId="08888F6C" w14:textId="77777777" w:rsidR="00E752DD" w:rsidRPr="00E752DD" w:rsidRDefault="00E34452" w:rsidP="00E752DD">
      <w:pPr>
        <w:pStyle w:val="ListParagraph"/>
        <w:numPr>
          <w:ilvl w:val="2"/>
          <w:numId w:val="3"/>
        </w:numPr>
        <w:jc w:val="both"/>
        <w:rPr>
          <w:b/>
          <w:bCs/>
        </w:rPr>
      </w:pPr>
      <w:r w:rsidRPr="00E34452">
        <w:t>ostetava asja või tellitava teenuse nimetus;</w:t>
      </w:r>
    </w:p>
    <w:p w14:paraId="6B9E2D6E" w14:textId="77777777" w:rsidR="00E752DD" w:rsidRPr="00E752DD" w:rsidRDefault="00E34452" w:rsidP="00E752DD">
      <w:pPr>
        <w:pStyle w:val="ListParagraph"/>
        <w:numPr>
          <w:ilvl w:val="2"/>
          <w:numId w:val="3"/>
        </w:numPr>
        <w:jc w:val="both"/>
        <w:rPr>
          <w:b/>
          <w:bCs/>
        </w:rPr>
      </w:pPr>
      <w:r w:rsidRPr="00E34452">
        <w:t>riigihanke eest vastutav isik;</w:t>
      </w:r>
    </w:p>
    <w:p w14:paraId="2E41D0F8" w14:textId="77777777" w:rsidR="00E752DD" w:rsidRPr="00E752DD" w:rsidRDefault="00E34452" w:rsidP="00E752DD">
      <w:pPr>
        <w:pStyle w:val="ListParagraph"/>
        <w:numPr>
          <w:ilvl w:val="2"/>
          <w:numId w:val="3"/>
        </w:numPr>
        <w:jc w:val="both"/>
        <w:rPr>
          <w:b/>
          <w:bCs/>
        </w:rPr>
      </w:pPr>
      <w:r w:rsidRPr="00E34452">
        <w:t>riigihanke komisjoni koosseis;</w:t>
      </w:r>
    </w:p>
    <w:p w14:paraId="2DFA8540" w14:textId="77777777" w:rsidR="00E752DD" w:rsidRPr="00E752DD" w:rsidRDefault="00E34452" w:rsidP="00E752DD">
      <w:pPr>
        <w:pStyle w:val="ListParagraph"/>
        <w:numPr>
          <w:ilvl w:val="2"/>
          <w:numId w:val="3"/>
        </w:numPr>
        <w:jc w:val="both"/>
        <w:rPr>
          <w:b/>
          <w:bCs/>
        </w:rPr>
      </w:pPr>
      <w:r w:rsidRPr="00E34452">
        <w:t>hankelepingu eeldatav täitmise tähtaeg;</w:t>
      </w:r>
    </w:p>
    <w:p w14:paraId="7ED6A2D7" w14:textId="77777777" w:rsidR="00E752DD" w:rsidRPr="00E752DD" w:rsidRDefault="00E34452" w:rsidP="00E752DD">
      <w:pPr>
        <w:pStyle w:val="ListParagraph"/>
        <w:numPr>
          <w:ilvl w:val="2"/>
          <w:numId w:val="3"/>
        </w:numPr>
        <w:jc w:val="both"/>
        <w:rPr>
          <w:b/>
          <w:bCs/>
        </w:rPr>
      </w:pPr>
      <w:r w:rsidRPr="00E34452">
        <w:t>hankedokumentide kinnitamine otsuse lisana.</w:t>
      </w:r>
    </w:p>
    <w:p w14:paraId="0B3213F6" w14:textId="77777777" w:rsidR="00E752DD" w:rsidRPr="00E752DD" w:rsidRDefault="00E34452" w:rsidP="00E752DD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E34452">
        <w:t>Kui riigihange ei kajastu hankeplaanis, lisatakse otsuse eelnõu seletuskirjas selgitus</w:t>
      </w:r>
      <w:r w:rsidRPr="00E34452">
        <w:br/>
        <w:t>hankemenetluse korraldamise vajalikkuse kohta, märgitakse hankelepingu eeldatav</w:t>
      </w:r>
      <w:r w:rsidRPr="00E34452">
        <w:br/>
        <w:t>maksumus ning finantseerimise allikas.</w:t>
      </w:r>
    </w:p>
    <w:p w14:paraId="304C4E83" w14:textId="77777777" w:rsidR="00DE4503" w:rsidRPr="00330450" w:rsidRDefault="00E34452" w:rsidP="00330450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E34452">
        <w:t>Pärast nõukogu otsuse jõustumist viib riigihanke eest vastutav isik läbi hankemenetluse</w:t>
      </w:r>
      <w:r w:rsidR="004963D9">
        <w:t xml:space="preserve"> järgides seadusest ja hankek</w:t>
      </w:r>
      <w:r w:rsidR="00604668">
        <w:t>orra punktist 4.2 tulenevaid kohustusi.</w:t>
      </w:r>
    </w:p>
    <w:p w14:paraId="77D5A714" w14:textId="77777777" w:rsidR="004963D9" w:rsidRDefault="004963D9" w:rsidP="00DE4503">
      <w:pPr>
        <w:pStyle w:val="ListParagraph"/>
        <w:ind w:left="792"/>
        <w:jc w:val="both"/>
      </w:pPr>
    </w:p>
    <w:p w14:paraId="097D5C96" w14:textId="021D3819" w:rsidR="00AE6E9F" w:rsidRDefault="00E34452" w:rsidP="00AE6E9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E752DD">
        <w:rPr>
          <w:b/>
          <w:bCs/>
        </w:rPr>
        <w:t>Lihthan</w:t>
      </w:r>
      <w:r w:rsidR="00DE4503">
        <w:rPr>
          <w:b/>
          <w:bCs/>
        </w:rPr>
        <w:t>ke korras asjade ostmine ja teenuste tellimine</w:t>
      </w:r>
    </w:p>
    <w:p w14:paraId="67A70F89" w14:textId="1DC0A67B" w:rsidR="00AE6E9F" w:rsidRPr="00322619" w:rsidRDefault="00E34452" w:rsidP="00330450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E34452">
        <w:t>Lepingute sõlmimiseks asjade ostmiseks ja teenuste tellimiseks</w:t>
      </w:r>
      <w:r w:rsidR="0049363B">
        <w:t xml:space="preserve"> maksumusega alates lihthanke piirmäärast kuni riigihanke piirmäärani</w:t>
      </w:r>
      <w:r w:rsidRPr="00E34452">
        <w:t xml:space="preserve"> (ilma käibemaksuta)</w:t>
      </w:r>
      <w:r w:rsidR="00DE4503">
        <w:t xml:space="preserve"> </w:t>
      </w:r>
      <w:r w:rsidRPr="00E34452">
        <w:t>tuleb korraldada lihthange</w:t>
      </w:r>
      <w:r w:rsidR="00DE4503">
        <w:t xml:space="preserve"> </w:t>
      </w:r>
      <w:r w:rsidR="004F2978">
        <w:t>RHS-is</w:t>
      </w:r>
      <w:r w:rsidR="004B2F80">
        <w:t xml:space="preserve"> sätestatud korras.</w:t>
      </w:r>
    </w:p>
    <w:p w14:paraId="0F0BDD14" w14:textId="08A88DD8" w:rsidR="00AE6E9F" w:rsidRPr="00AE6E9F" w:rsidRDefault="00604668" w:rsidP="00AE6E9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CB5837">
        <w:t>Juhatuse</w:t>
      </w:r>
      <w:r w:rsidR="00E341AC">
        <w:t xml:space="preserve"> o</w:t>
      </w:r>
      <w:r w:rsidR="00E34452" w:rsidRPr="00E34452">
        <w:t>tsuse</w:t>
      </w:r>
      <w:r w:rsidR="006358AF">
        <w:t xml:space="preserve">s </w:t>
      </w:r>
      <w:r w:rsidR="00E341AC">
        <w:t>lihthanke läbiviimiseks</w:t>
      </w:r>
      <w:r w:rsidR="00E34452" w:rsidRPr="00E34452">
        <w:t xml:space="preserve"> tuleb muu hulgas </w:t>
      </w:r>
      <w:r w:rsidR="006358AF" w:rsidRPr="00E34452">
        <w:t>mä</w:t>
      </w:r>
      <w:r w:rsidR="006358AF">
        <w:t>rkida</w:t>
      </w:r>
      <w:r w:rsidR="00E34452" w:rsidRPr="00E34452">
        <w:t>:</w:t>
      </w:r>
    </w:p>
    <w:p w14:paraId="552D07BB" w14:textId="77777777" w:rsidR="00AE6E9F" w:rsidRPr="00AE6E9F" w:rsidRDefault="00E34452" w:rsidP="00AE6E9F">
      <w:pPr>
        <w:pStyle w:val="ListParagraph"/>
        <w:numPr>
          <w:ilvl w:val="2"/>
          <w:numId w:val="3"/>
        </w:numPr>
        <w:jc w:val="both"/>
        <w:rPr>
          <w:b/>
          <w:bCs/>
        </w:rPr>
      </w:pPr>
      <w:r w:rsidRPr="00E34452">
        <w:t>ostetava asja või tellitava teenuse nimetus;</w:t>
      </w:r>
    </w:p>
    <w:p w14:paraId="3B8E6501" w14:textId="77777777" w:rsidR="00AE6E9F" w:rsidRPr="00AE6E9F" w:rsidRDefault="00E34452" w:rsidP="00AE6E9F">
      <w:pPr>
        <w:pStyle w:val="ListParagraph"/>
        <w:numPr>
          <w:ilvl w:val="2"/>
          <w:numId w:val="3"/>
        </w:numPr>
        <w:jc w:val="both"/>
        <w:rPr>
          <w:b/>
          <w:bCs/>
        </w:rPr>
      </w:pPr>
      <w:r w:rsidRPr="00E34452">
        <w:t>hanke eeldatav maksumus;</w:t>
      </w:r>
    </w:p>
    <w:p w14:paraId="60C5A98F" w14:textId="77777777" w:rsidR="00AE6E9F" w:rsidRPr="00AE6E9F" w:rsidRDefault="00E34452" w:rsidP="00AE6E9F">
      <w:pPr>
        <w:pStyle w:val="ListParagraph"/>
        <w:numPr>
          <w:ilvl w:val="2"/>
          <w:numId w:val="3"/>
        </w:numPr>
        <w:jc w:val="both"/>
        <w:rPr>
          <w:b/>
          <w:bCs/>
        </w:rPr>
      </w:pPr>
      <w:r w:rsidRPr="00E34452">
        <w:t>hankelepingu eeldatav täitmise tähtaeg;</w:t>
      </w:r>
    </w:p>
    <w:p w14:paraId="1A06B6C2" w14:textId="77777777" w:rsidR="00AE6E9F" w:rsidRPr="00AE6E9F" w:rsidRDefault="00E34452" w:rsidP="00AE6E9F">
      <w:pPr>
        <w:pStyle w:val="ListParagraph"/>
        <w:numPr>
          <w:ilvl w:val="2"/>
          <w:numId w:val="3"/>
        </w:numPr>
        <w:jc w:val="both"/>
        <w:rPr>
          <w:b/>
          <w:bCs/>
        </w:rPr>
      </w:pPr>
      <w:r w:rsidRPr="00E34452">
        <w:t>hanke eest vastutav isik, vajadusel komisjoni koosseis.</w:t>
      </w:r>
    </w:p>
    <w:p w14:paraId="59EE5CEF" w14:textId="77777777" w:rsidR="00AE6E9F" w:rsidRPr="00AE6E9F" w:rsidRDefault="00E34452" w:rsidP="00AE6E9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E34452">
        <w:t>Kui lihthange ei kajastu hankeplaanis, lisatakse otsuse eelnõu seletuskirjas selgitus</w:t>
      </w:r>
      <w:r w:rsidRPr="00E34452">
        <w:br/>
        <w:t>hankemenetluse korraldamise vajalikkuse kohta, märgitakse hankelepingu eeldatav</w:t>
      </w:r>
      <w:r w:rsidRPr="00E34452">
        <w:br/>
        <w:t>maksumus ning finantseerimise allikas.</w:t>
      </w:r>
    </w:p>
    <w:p w14:paraId="128496FD" w14:textId="3E34E3A7" w:rsidR="00604668" w:rsidRPr="00330450" w:rsidRDefault="00E34452" w:rsidP="00AE6E9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E34452">
        <w:t xml:space="preserve">Pärast juhatuse otsuse jõustumist </w:t>
      </w:r>
      <w:r w:rsidRPr="00604668">
        <w:t xml:space="preserve">viib </w:t>
      </w:r>
      <w:r w:rsidR="00604668">
        <w:t>liht</w:t>
      </w:r>
      <w:r w:rsidRPr="00604668">
        <w:t>hanke eest vastutav isik läbi hankemenetluse</w:t>
      </w:r>
      <w:r w:rsidR="006358AF">
        <w:t xml:space="preserve"> järgides seadusest ja hankek</w:t>
      </w:r>
      <w:r w:rsidR="00604668" w:rsidRPr="00604668">
        <w:t>orra punktist 4.2 tulenevaid kohustusi.</w:t>
      </w:r>
    </w:p>
    <w:p w14:paraId="3B1F8C0B" w14:textId="77777777" w:rsidR="00DE4503" w:rsidRPr="00330450" w:rsidRDefault="00DE4503" w:rsidP="00330450">
      <w:pPr>
        <w:pStyle w:val="ListParagraph"/>
        <w:ind w:left="792"/>
        <w:jc w:val="both"/>
        <w:rPr>
          <w:b/>
          <w:bCs/>
        </w:rPr>
      </w:pPr>
    </w:p>
    <w:p w14:paraId="41A1FCE0" w14:textId="77777777" w:rsidR="00AE6E9F" w:rsidRDefault="00E34452" w:rsidP="00AE6E9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AE6E9F">
        <w:rPr>
          <w:b/>
          <w:bCs/>
        </w:rPr>
        <w:t>Hankemenetlus lihtsustatud korras tellitavate teenuste korral</w:t>
      </w:r>
    </w:p>
    <w:p w14:paraId="7E6EECB8" w14:textId="40F68D0D" w:rsidR="00AE6E9F" w:rsidRPr="00AE6E9F" w:rsidRDefault="00011AB3" w:rsidP="00AE6E9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t>T</w:t>
      </w:r>
      <w:r w:rsidRPr="00011AB3">
        <w:t>eenuste hankelepingu sõlmimisel, mille eeldatavast maksumusest rohkem kui 50 protsenti moodustavad Euroopa Parlamendi ja nõukogu direktiivi 2009/81</w:t>
      </w:r>
      <w:r>
        <w:t xml:space="preserve">/EL II lisas nimetatud teenused </w:t>
      </w:r>
      <w:r w:rsidR="00E34452" w:rsidRPr="00E34452">
        <w:t>ei ole kohustust korraldada hankemenetlust RHS-s sätestatud korras.</w:t>
      </w:r>
    </w:p>
    <w:p w14:paraId="1B2CA656" w14:textId="3261697F" w:rsidR="00604668" w:rsidRPr="00330450" w:rsidRDefault="00E34452" w:rsidP="00DE4503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E34452">
        <w:t>Lihtsustatud korras tellitavate teenuste tellimisel on hankija kohustatud järgima RHS §-s</w:t>
      </w:r>
      <w:r w:rsidR="00AE6E9F">
        <w:t xml:space="preserve"> </w:t>
      </w:r>
      <w:r w:rsidRPr="00E34452">
        <w:t>1</w:t>
      </w:r>
      <w:r w:rsidR="00011AB3">
        <w:t>71</w:t>
      </w:r>
      <w:r w:rsidRPr="00E34452">
        <w:t xml:space="preserve"> ja RHS §-s 3 sätestatu</w:t>
      </w:r>
      <w:r w:rsidR="00011AB3">
        <w:t>t.</w:t>
      </w:r>
    </w:p>
    <w:p w14:paraId="480A0BFC" w14:textId="77777777" w:rsidR="00DE4503" w:rsidRPr="00330450" w:rsidRDefault="00DE4503" w:rsidP="00330450">
      <w:pPr>
        <w:pStyle w:val="ListParagraph"/>
        <w:ind w:left="792"/>
        <w:jc w:val="both"/>
        <w:rPr>
          <w:b/>
          <w:bCs/>
        </w:rPr>
      </w:pPr>
    </w:p>
    <w:p w14:paraId="1716BF01" w14:textId="54B0E091" w:rsidR="00AE6E9F" w:rsidRDefault="00E34452" w:rsidP="00AE6E9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AE6E9F">
        <w:rPr>
          <w:b/>
          <w:bCs/>
        </w:rPr>
        <w:t xml:space="preserve">Hankemenetlus lepingute puhul </w:t>
      </w:r>
      <w:r w:rsidR="00DE4503">
        <w:rPr>
          <w:b/>
          <w:bCs/>
        </w:rPr>
        <w:t>alla lihthanke piirmäära</w:t>
      </w:r>
    </w:p>
    <w:p w14:paraId="5EAA5185" w14:textId="158ED9B7" w:rsidR="00AE6E9F" w:rsidRPr="00AE6E9F" w:rsidRDefault="00E34452" w:rsidP="00DE4503">
      <w:pPr>
        <w:pStyle w:val="ListParagraph"/>
        <w:numPr>
          <w:ilvl w:val="1"/>
          <w:numId w:val="3"/>
        </w:numPr>
        <w:tabs>
          <w:tab w:val="left" w:pos="851"/>
        </w:tabs>
        <w:jc w:val="both"/>
        <w:rPr>
          <w:b/>
          <w:bCs/>
        </w:rPr>
      </w:pPr>
      <w:r w:rsidRPr="00E34452">
        <w:lastRenderedPageBreak/>
        <w:t>Asjade ostmisel ja teenuste tellimisel maksumusega 5 000 kuni</w:t>
      </w:r>
      <w:r w:rsidR="0049363B">
        <w:t xml:space="preserve"> lihthanke piirmäärani</w:t>
      </w:r>
      <w:r w:rsidRPr="00E34452">
        <w:t xml:space="preserve"> (ilma</w:t>
      </w:r>
      <w:r w:rsidRPr="00E34452">
        <w:br/>
        <w:t>käibemaksuta) tuleb olemasolevat konkurentsi ära kasutades tagada rahaliste vahendite kõige</w:t>
      </w:r>
      <w:r w:rsidR="00AE6E9F">
        <w:t xml:space="preserve"> </w:t>
      </w:r>
      <w:r w:rsidRPr="00E34452">
        <w:t>ratsionaalsem ja säästlikum kasutamine.</w:t>
      </w:r>
    </w:p>
    <w:p w14:paraId="47063215" w14:textId="63517632" w:rsidR="00AE6E9F" w:rsidRPr="00AE6E9F" w:rsidRDefault="004F3315" w:rsidP="00DE4503">
      <w:pPr>
        <w:pStyle w:val="ListParagraph"/>
        <w:numPr>
          <w:ilvl w:val="1"/>
          <w:numId w:val="3"/>
        </w:numPr>
        <w:tabs>
          <w:tab w:val="left" w:pos="851"/>
        </w:tabs>
        <w:jc w:val="both"/>
        <w:rPr>
          <w:b/>
          <w:bCs/>
        </w:rPr>
      </w:pPr>
      <w:r>
        <w:t>Hanke kuulutab välja LV</w:t>
      </w:r>
      <w:r w:rsidR="005232F3">
        <w:t>E</w:t>
      </w:r>
      <w:r w:rsidR="00E34452" w:rsidRPr="00E34452">
        <w:t>AK juhatus. Otsuses määratakse hanke eest vastutav isik.</w:t>
      </w:r>
    </w:p>
    <w:p w14:paraId="5DF6B3BE" w14:textId="24431075" w:rsidR="00AE6E9F" w:rsidRPr="00AE6E9F" w:rsidRDefault="00E34452" w:rsidP="00DE4503">
      <w:pPr>
        <w:pStyle w:val="ListParagraph"/>
        <w:numPr>
          <w:ilvl w:val="1"/>
          <w:numId w:val="3"/>
        </w:numPr>
        <w:tabs>
          <w:tab w:val="left" w:pos="851"/>
        </w:tabs>
        <w:jc w:val="both"/>
        <w:rPr>
          <w:b/>
          <w:bCs/>
        </w:rPr>
      </w:pPr>
      <w:r w:rsidRPr="00E34452">
        <w:t xml:space="preserve">Sõltuvalt hanke iseloomust võib juhatus </w:t>
      </w:r>
      <w:r w:rsidR="00EC480D">
        <w:t xml:space="preserve">avaldada hanketeate </w:t>
      </w:r>
      <w:r w:rsidR="0049363B">
        <w:t xml:space="preserve">LVEAK kodulehel </w:t>
      </w:r>
      <w:r w:rsidR="00EC480D">
        <w:t xml:space="preserve">või </w:t>
      </w:r>
      <w:r w:rsidRPr="00E34452">
        <w:t xml:space="preserve">otsustada pakkumuste tegemise </w:t>
      </w:r>
      <w:r w:rsidR="00EC480D">
        <w:t xml:space="preserve">vähemalt </w:t>
      </w:r>
      <w:r w:rsidRPr="00E34452">
        <w:t>kolmele vabalt valitud pakkujale.</w:t>
      </w:r>
    </w:p>
    <w:p w14:paraId="5C5A5CB5" w14:textId="21756D18" w:rsidR="00AE6E9F" w:rsidRPr="00AE6E9F" w:rsidRDefault="00E34452" w:rsidP="00DE4503">
      <w:pPr>
        <w:pStyle w:val="ListParagraph"/>
        <w:numPr>
          <w:ilvl w:val="1"/>
          <w:numId w:val="3"/>
        </w:numPr>
        <w:tabs>
          <w:tab w:val="left" w:pos="851"/>
        </w:tabs>
        <w:jc w:val="both"/>
        <w:rPr>
          <w:b/>
          <w:bCs/>
        </w:rPr>
      </w:pPr>
      <w:r w:rsidRPr="00E34452">
        <w:t>Eduka pakkumuse kinnitamise otsuse eelnõule lisab hanke eest vastutav isik hankelepingu</w:t>
      </w:r>
      <w:r w:rsidR="00AE6E9F">
        <w:t xml:space="preserve"> </w:t>
      </w:r>
      <w:r w:rsidRPr="00E34452">
        <w:t>eelnõu ja seletuskirja, milles antakse ülevaade saadud pakkumustest ning põhjustest, miks</w:t>
      </w:r>
      <w:r w:rsidR="00AE6E9F">
        <w:t xml:space="preserve"> </w:t>
      </w:r>
      <w:r w:rsidRPr="00E34452">
        <w:t>tehakse ettepanek konkreetse pakkujaga lepingu sõlmimiseks</w:t>
      </w:r>
      <w:r w:rsidR="00100D15">
        <w:t>. Samuti</w:t>
      </w:r>
      <w:r w:rsidRPr="00E34452">
        <w:t xml:space="preserve"> lisatakse finantseerimisallika</w:t>
      </w:r>
      <w:r w:rsidR="00AE6E9F">
        <w:t xml:space="preserve"> </w:t>
      </w:r>
      <w:r w:rsidRPr="00E34452">
        <w:t>nimetus.</w:t>
      </w:r>
    </w:p>
    <w:p w14:paraId="11A3800C" w14:textId="44A8BD4B" w:rsidR="00AE6E9F" w:rsidRPr="00AE6E9F" w:rsidRDefault="00E34452" w:rsidP="00DE4503">
      <w:pPr>
        <w:pStyle w:val="ListParagraph"/>
        <w:numPr>
          <w:ilvl w:val="1"/>
          <w:numId w:val="3"/>
        </w:numPr>
        <w:tabs>
          <w:tab w:val="left" w:pos="851"/>
        </w:tabs>
        <w:jc w:val="both"/>
        <w:rPr>
          <w:b/>
          <w:bCs/>
        </w:rPr>
      </w:pPr>
      <w:r w:rsidRPr="00E34452">
        <w:t>Pärast juhatuse otsuse vastuvõtmist eduka pakkuja kohta sõlmitakse pakkujaga kirjalik</w:t>
      </w:r>
      <w:r w:rsidRPr="00E34452">
        <w:br/>
        <w:t>hankeleping kolme tööpäeva jooksul. Hanke eest vastutav isik teavitab hiljemalt kolme</w:t>
      </w:r>
      <w:r w:rsidRPr="00E34452">
        <w:br/>
        <w:t>tööpäeva jooksul lepingu sõlmimisest teisi pakkujaid.</w:t>
      </w:r>
    </w:p>
    <w:p w14:paraId="4873FC3D" w14:textId="77777777" w:rsidR="00AE6E9F" w:rsidRPr="00AE6E9F" w:rsidRDefault="00E34452" w:rsidP="00DE4503">
      <w:pPr>
        <w:pStyle w:val="ListParagraph"/>
        <w:numPr>
          <w:ilvl w:val="1"/>
          <w:numId w:val="3"/>
        </w:numPr>
        <w:tabs>
          <w:tab w:val="left" w:pos="851"/>
        </w:tabs>
        <w:jc w:val="both"/>
        <w:rPr>
          <w:b/>
          <w:bCs/>
        </w:rPr>
      </w:pPr>
      <w:r w:rsidRPr="00E34452">
        <w:t>Pakkujate kvalifitseerimise vajalikkuse otsustab ning pakkumuse tunnistab edukaks</w:t>
      </w:r>
      <w:r w:rsidRPr="00E34452">
        <w:br/>
        <w:t>juhatus.</w:t>
      </w:r>
    </w:p>
    <w:p w14:paraId="24A08CA0" w14:textId="30E702B8" w:rsidR="00AE6E9F" w:rsidRPr="00AE6E9F" w:rsidRDefault="00E34452" w:rsidP="00DE4503">
      <w:pPr>
        <w:pStyle w:val="ListParagraph"/>
        <w:numPr>
          <w:ilvl w:val="1"/>
          <w:numId w:val="3"/>
        </w:numPr>
        <w:tabs>
          <w:tab w:val="left" w:pos="851"/>
        </w:tabs>
        <w:jc w:val="both"/>
        <w:rPr>
          <w:b/>
          <w:bCs/>
        </w:rPr>
      </w:pPr>
      <w:r w:rsidRPr="00E34452">
        <w:t>Hankeleping sõlmitakse tarnija või teenuse</w:t>
      </w:r>
      <w:r w:rsidR="00100D15">
        <w:t xml:space="preserve"> </w:t>
      </w:r>
      <w:r w:rsidRPr="00E34452">
        <w:t>osutajaga kirjalikus vormis, kui hanke</w:t>
      </w:r>
      <w:r w:rsidRPr="00E34452">
        <w:br/>
        <w:t>teostamine on oma iseloomult keeruline või pikaajaline, sisaldab potentsiaalseid riske või</w:t>
      </w:r>
      <w:r w:rsidRPr="00E34452">
        <w:br/>
        <w:t>muid erilisi asjaolusid. Kirjaliku hankelepingu sõlmib juhatuse liige.</w:t>
      </w:r>
    </w:p>
    <w:p w14:paraId="3E3F8F25" w14:textId="77777777" w:rsidR="00AE6E9F" w:rsidRPr="00AE6E9F" w:rsidRDefault="00AE6E9F" w:rsidP="00AE6E9F">
      <w:pPr>
        <w:pStyle w:val="ListParagraph"/>
        <w:ind w:left="792"/>
        <w:jc w:val="both"/>
        <w:rPr>
          <w:b/>
          <w:bCs/>
        </w:rPr>
      </w:pPr>
    </w:p>
    <w:p w14:paraId="2763610D" w14:textId="77777777" w:rsidR="00AE6E9F" w:rsidRDefault="00E34452" w:rsidP="00AE6E9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AE6E9F">
        <w:rPr>
          <w:b/>
          <w:bCs/>
        </w:rPr>
        <w:t>Hankemenetlus asjade ostmisel ja teenuste tellimisel maksumusega alla 5 000 euro</w:t>
      </w:r>
    </w:p>
    <w:p w14:paraId="2A8EE4B3" w14:textId="47305639" w:rsidR="00AE6E9F" w:rsidRPr="00AE6E9F" w:rsidRDefault="00E34452" w:rsidP="00AE6E9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E34452">
        <w:t>Asjade ostmisel ja teenuste tellimisel maksumusega alla 5 000 euro (ilma käibemaksuta)</w:t>
      </w:r>
      <w:r w:rsidR="00C2293C">
        <w:t xml:space="preserve"> </w:t>
      </w:r>
      <w:r w:rsidRPr="00E34452">
        <w:t>otsustab hanke teostamise kooskõlas eelarvega ja vastavalt jooksvale töökorraldusele ning</w:t>
      </w:r>
      <w:r w:rsidR="00C2293C">
        <w:t xml:space="preserve"> </w:t>
      </w:r>
      <w:r w:rsidRPr="00E34452">
        <w:t xml:space="preserve">käesoleva </w:t>
      </w:r>
      <w:r w:rsidR="006358AF">
        <w:t>hanke</w:t>
      </w:r>
      <w:r w:rsidRPr="00E34452">
        <w:t>korra</w:t>
      </w:r>
      <w:r w:rsidR="006358AF">
        <w:t>le</w:t>
      </w:r>
      <w:r w:rsidR="004F3315">
        <w:t xml:space="preserve"> LV</w:t>
      </w:r>
      <w:r w:rsidR="005232F3">
        <w:t>E</w:t>
      </w:r>
      <w:r w:rsidRPr="00E34452">
        <w:t>AK juhatuse liige.</w:t>
      </w:r>
    </w:p>
    <w:p w14:paraId="46E86A9D" w14:textId="15D801E8" w:rsidR="00AE6E9F" w:rsidRPr="00AE6E9F" w:rsidRDefault="00E34452" w:rsidP="00AE6E9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E34452">
        <w:t>Asja võib osta või teenuse tellida turul kehtiva keskmise hinna lähedast hinda pakkuvalt</w:t>
      </w:r>
      <w:r w:rsidR="00AE6E9F">
        <w:t xml:space="preserve"> </w:t>
      </w:r>
      <w:r w:rsidR="004F2978">
        <w:t>pakkujalt</w:t>
      </w:r>
      <w:r w:rsidRPr="00E34452">
        <w:t>, arvestades ühtlasi kauba kohaletoimetamise kuludega. Hinnapäringud on</w:t>
      </w:r>
      <w:r w:rsidR="004F2978">
        <w:t xml:space="preserve"> </w:t>
      </w:r>
      <w:r w:rsidRPr="00E34452">
        <w:t>soovituslikud.</w:t>
      </w:r>
    </w:p>
    <w:p w14:paraId="3576C7A7" w14:textId="77777777" w:rsidR="00AE6E9F" w:rsidRDefault="00E34452" w:rsidP="00AE6E9F">
      <w:pPr>
        <w:pStyle w:val="ListParagraph"/>
        <w:ind w:left="792"/>
        <w:jc w:val="center"/>
        <w:rPr>
          <w:b/>
          <w:bCs/>
        </w:rPr>
      </w:pPr>
      <w:r w:rsidRPr="00E34452">
        <w:br/>
      </w:r>
      <w:r w:rsidRPr="00AE6E9F">
        <w:rPr>
          <w:b/>
          <w:bCs/>
        </w:rPr>
        <w:t>3. peatükk</w:t>
      </w:r>
      <w:r w:rsidRPr="00AE6E9F">
        <w:rPr>
          <w:b/>
          <w:bCs/>
        </w:rPr>
        <w:br/>
        <w:t>Rakendussätted</w:t>
      </w:r>
    </w:p>
    <w:p w14:paraId="28D623B7" w14:textId="77777777" w:rsidR="00AE6E9F" w:rsidRDefault="00AE6E9F" w:rsidP="00AE6E9F">
      <w:pPr>
        <w:pStyle w:val="ListParagraph"/>
        <w:ind w:left="792"/>
        <w:jc w:val="center"/>
        <w:rPr>
          <w:b/>
          <w:bCs/>
        </w:rPr>
      </w:pPr>
    </w:p>
    <w:p w14:paraId="3A24F959" w14:textId="22FA269F" w:rsidR="00AE6E9F" w:rsidRDefault="00A04DBA" w:rsidP="00AE6E9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Hankek</w:t>
      </w:r>
      <w:r w:rsidR="00AE6E9F">
        <w:rPr>
          <w:b/>
          <w:bCs/>
        </w:rPr>
        <w:t>orra rakendamine</w:t>
      </w:r>
    </w:p>
    <w:p w14:paraId="377EAB51" w14:textId="406AD083" w:rsidR="00EB4FAB" w:rsidRPr="00BE79CA" w:rsidRDefault="00E34452" w:rsidP="00AE6E9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E34452">
        <w:t xml:space="preserve">Käesolevat korda rakendatakse alates </w:t>
      </w:r>
      <w:r w:rsidR="004B232E">
        <w:t>21.12.</w:t>
      </w:r>
      <w:r w:rsidRPr="00053EDF">
        <w:t>201</w:t>
      </w:r>
      <w:r w:rsidR="004B232E">
        <w:t>8</w:t>
      </w:r>
      <w:r w:rsidRPr="00053EDF">
        <w:t>.</w:t>
      </w:r>
    </w:p>
    <w:p w14:paraId="289D9BC5" w14:textId="431F27DD" w:rsidR="00BE79CA" w:rsidRPr="00BE79CA" w:rsidRDefault="00BE79CA" w:rsidP="00BE79CA">
      <w:pPr>
        <w:jc w:val="both"/>
        <w:rPr>
          <w:b/>
          <w:bCs/>
        </w:rPr>
      </w:pPr>
    </w:p>
    <w:sectPr w:rsidR="00BE79CA" w:rsidRPr="00BE79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26E0A" w14:textId="77777777" w:rsidR="00A269BD" w:rsidRDefault="00A269BD" w:rsidP="00100D15">
      <w:pPr>
        <w:spacing w:after="0" w:line="240" w:lineRule="auto"/>
      </w:pPr>
      <w:r>
        <w:separator/>
      </w:r>
    </w:p>
  </w:endnote>
  <w:endnote w:type="continuationSeparator" w:id="0">
    <w:p w14:paraId="4EA59816" w14:textId="77777777" w:rsidR="00A269BD" w:rsidRDefault="00A269BD" w:rsidP="0010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644438"/>
      <w:docPartObj>
        <w:docPartGallery w:val="Page Numbers (Bottom of Page)"/>
        <w:docPartUnique/>
      </w:docPartObj>
    </w:sdtPr>
    <w:sdtEndPr/>
    <w:sdtContent>
      <w:p w14:paraId="2F5691B5" w14:textId="205FD611" w:rsidR="00100D15" w:rsidRDefault="00100D1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58D">
          <w:rPr>
            <w:noProof/>
          </w:rPr>
          <w:t>2</w:t>
        </w:r>
        <w:r>
          <w:fldChar w:fldCharType="end"/>
        </w:r>
      </w:p>
    </w:sdtContent>
  </w:sdt>
  <w:p w14:paraId="7175FCD8" w14:textId="77777777" w:rsidR="00100D15" w:rsidRDefault="00100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D995" w14:textId="77777777" w:rsidR="00A269BD" w:rsidRDefault="00A269BD" w:rsidP="00100D15">
      <w:pPr>
        <w:spacing w:after="0" w:line="240" w:lineRule="auto"/>
      </w:pPr>
      <w:r>
        <w:separator/>
      </w:r>
    </w:p>
  </w:footnote>
  <w:footnote w:type="continuationSeparator" w:id="0">
    <w:p w14:paraId="1FCD3217" w14:textId="77777777" w:rsidR="00A269BD" w:rsidRDefault="00A269BD" w:rsidP="00100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40C1"/>
    <w:multiLevelType w:val="hybridMultilevel"/>
    <w:tmpl w:val="2220932C"/>
    <w:lvl w:ilvl="0" w:tplc="E34EC40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72" w:hanging="360"/>
      </w:pPr>
    </w:lvl>
    <w:lvl w:ilvl="2" w:tplc="0425001B" w:tentative="1">
      <w:start w:val="1"/>
      <w:numFmt w:val="lowerRoman"/>
      <w:lvlText w:val="%3."/>
      <w:lvlJc w:val="right"/>
      <w:pPr>
        <w:ind w:left="2592" w:hanging="180"/>
      </w:pPr>
    </w:lvl>
    <w:lvl w:ilvl="3" w:tplc="0425000F" w:tentative="1">
      <w:start w:val="1"/>
      <w:numFmt w:val="decimal"/>
      <w:lvlText w:val="%4."/>
      <w:lvlJc w:val="left"/>
      <w:pPr>
        <w:ind w:left="3312" w:hanging="360"/>
      </w:pPr>
    </w:lvl>
    <w:lvl w:ilvl="4" w:tplc="04250019" w:tentative="1">
      <w:start w:val="1"/>
      <w:numFmt w:val="lowerLetter"/>
      <w:lvlText w:val="%5."/>
      <w:lvlJc w:val="left"/>
      <w:pPr>
        <w:ind w:left="4032" w:hanging="360"/>
      </w:pPr>
    </w:lvl>
    <w:lvl w:ilvl="5" w:tplc="0425001B" w:tentative="1">
      <w:start w:val="1"/>
      <w:numFmt w:val="lowerRoman"/>
      <w:lvlText w:val="%6."/>
      <w:lvlJc w:val="right"/>
      <w:pPr>
        <w:ind w:left="4752" w:hanging="180"/>
      </w:pPr>
    </w:lvl>
    <w:lvl w:ilvl="6" w:tplc="0425000F" w:tentative="1">
      <w:start w:val="1"/>
      <w:numFmt w:val="decimal"/>
      <w:lvlText w:val="%7."/>
      <w:lvlJc w:val="left"/>
      <w:pPr>
        <w:ind w:left="5472" w:hanging="360"/>
      </w:pPr>
    </w:lvl>
    <w:lvl w:ilvl="7" w:tplc="04250019" w:tentative="1">
      <w:start w:val="1"/>
      <w:numFmt w:val="lowerLetter"/>
      <w:lvlText w:val="%8."/>
      <w:lvlJc w:val="left"/>
      <w:pPr>
        <w:ind w:left="6192" w:hanging="360"/>
      </w:pPr>
    </w:lvl>
    <w:lvl w:ilvl="8" w:tplc="042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8573265"/>
    <w:multiLevelType w:val="multilevel"/>
    <w:tmpl w:val="A5901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F045A2"/>
    <w:multiLevelType w:val="multilevel"/>
    <w:tmpl w:val="60B21F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52"/>
    <w:rsid w:val="00002A0A"/>
    <w:rsid w:val="00011AB3"/>
    <w:rsid w:val="00053EDF"/>
    <w:rsid w:val="000C5617"/>
    <w:rsid w:val="000F4E25"/>
    <w:rsid w:val="00100D15"/>
    <w:rsid w:val="00110715"/>
    <w:rsid w:val="001862CA"/>
    <w:rsid w:val="002D6DCF"/>
    <w:rsid w:val="00322619"/>
    <w:rsid w:val="00330450"/>
    <w:rsid w:val="00340698"/>
    <w:rsid w:val="00350141"/>
    <w:rsid w:val="00410E7D"/>
    <w:rsid w:val="0041390F"/>
    <w:rsid w:val="0049363B"/>
    <w:rsid w:val="004963D9"/>
    <w:rsid w:val="004B232E"/>
    <w:rsid w:val="004B2F80"/>
    <w:rsid w:val="004F2978"/>
    <w:rsid w:val="004F3315"/>
    <w:rsid w:val="0050040B"/>
    <w:rsid w:val="005232F3"/>
    <w:rsid w:val="005C4431"/>
    <w:rsid w:val="00604668"/>
    <w:rsid w:val="006358AF"/>
    <w:rsid w:val="0067028E"/>
    <w:rsid w:val="00687005"/>
    <w:rsid w:val="006F5D0C"/>
    <w:rsid w:val="00720D3B"/>
    <w:rsid w:val="00752006"/>
    <w:rsid w:val="00855CB5"/>
    <w:rsid w:val="008A5B91"/>
    <w:rsid w:val="008C02C3"/>
    <w:rsid w:val="008F358D"/>
    <w:rsid w:val="008F673C"/>
    <w:rsid w:val="009D62FF"/>
    <w:rsid w:val="00A04DBA"/>
    <w:rsid w:val="00A10ED6"/>
    <w:rsid w:val="00A269BD"/>
    <w:rsid w:val="00A63D28"/>
    <w:rsid w:val="00AB32E4"/>
    <w:rsid w:val="00AE6E9F"/>
    <w:rsid w:val="00AF60FA"/>
    <w:rsid w:val="00B57AA9"/>
    <w:rsid w:val="00BE79CA"/>
    <w:rsid w:val="00C13A1B"/>
    <w:rsid w:val="00C2293C"/>
    <w:rsid w:val="00C41179"/>
    <w:rsid w:val="00CA20E9"/>
    <w:rsid w:val="00CB5837"/>
    <w:rsid w:val="00DE4503"/>
    <w:rsid w:val="00E341AC"/>
    <w:rsid w:val="00E34452"/>
    <w:rsid w:val="00E752DD"/>
    <w:rsid w:val="00EB4FAB"/>
    <w:rsid w:val="00EC480D"/>
    <w:rsid w:val="00ED5B73"/>
    <w:rsid w:val="00F125BD"/>
    <w:rsid w:val="00F86E79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7EE1"/>
  <w15:chartTrackingRefBased/>
  <w15:docId w15:val="{E2EB11B8-BF1A-4E72-9197-A2599643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2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A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0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15"/>
  </w:style>
  <w:style w:type="paragraph" w:styleId="Footer">
    <w:name w:val="footer"/>
    <w:basedOn w:val="Normal"/>
    <w:link w:val="FooterChar"/>
    <w:uiPriority w:val="99"/>
    <w:unhideWhenUsed/>
    <w:rsid w:val="00100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15"/>
  </w:style>
  <w:style w:type="paragraph" w:styleId="Revision">
    <w:name w:val="Revision"/>
    <w:hidden/>
    <w:uiPriority w:val="99"/>
    <w:semiHidden/>
    <w:rsid w:val="00C41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19BF-B320-4495-A859-28E43970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8173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Tarkin</dc:creator>
  <cp:keywords/>
  <dc:description/>
  <cp:lastModifiedBy>Arenduskeskus</cp:lastModifiedBy>
  <cp:revision>2</cp:revision>
  <cp:lastPrinted>2017-11-28T08:21:00Z</cp:lastPrinted>
  <dcterms:created xsi:type="dcterms:W3CDTF">2019-05-14T13:28:00Z</dcterms:created>
  <dcterms:modified xsi:type="dcterms:W3CDTF">2019-05-14T13:28:00Z</dcterms:modified>
</cp:coreProperties>
</file>